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2"/>
        <w:gridCol w:w="2844"/>
      </w:tblGrid>
      <w:tr w:rsidR="0074312E" w:rsidRPr="008D2401" w:rsidTr="0074312E">
        <w:trPr>
          <w:trHeight w:val="1515"/>
        </w:trPr>
        <w:tc>
          <w:tcPr>
            <w:tcW w:w="7482" w:type="dxa"/>
            <w:tcBorders>
              <w:bottom w:val="single" w:sz="12" w:space="0" w:color="1B1BA5"/>
            </w:tcBorders>
          </w:tcPr>
          <w:p w:rsidR="0074312E" w:rsidRPr="008D2401" w:rsidRDefault="0074312E" w:rsidP="00A97BB0">
            <w:pPr>
              <w:pStyle w:val="CompanyName"/>
              <w:jc w:val="both"/>
              <w:rPr>
                <w:rFonts w:ascii="Century Gothic" w:hAnsi="Century Gothic"/>
                <w:b/>
                <w:sz w:val="36"/>
              </w:rPr>
            </w:pPr>
            <w:r w:rsidRPr="008D2401">
              <w:rPr>
                <w:rFonts w:ascii="Century Gothic" w:hAnsi="Century Gothic"/>
                <w:b/>
                <w:sz w:val="36"/>
              </w:rPr>
              <w:t>PORT AUTHORITY OF GUAM</w:t>
            </w:r>
          </w:p>
          <w:p w:rsidR="0074312E" w:rsidRPr="008D2401" w:rsidRDefault="0074312E" w:rsidP="00A97BB0">
            <w:pPr>
              <w:pStyle w:val="CompanyName"/>
              <w:jc w:val="both"/>
              <w:rPr>
                <w:rFonts w:ascii="Century Gothic" w:hAnsi="Century Gothic"/>
                <w:i/>
                <w:sz w:val="22"/>
              </w:rPr>
            </w:pPr>
            <w:r w:rsidRPr="008D2401">
              <w:rPr>
                <w:rFonts w:ascii="Century Gothic" w:hAnsi="Century Gothic"/>
                <w:i/>
                <w:sz w:val="22"/>
              </w:rPr>
              <w:t>JosE D. Leon Guerrero Commercial Port</w:t>
            </w:r>
          </w:p>
          <w:p w:rsidR="0074312E" w:rsidRPr="008D2401" w:rsidRDefault="0074312E" w:rsidP="00A97BB0">
            <w:pPr>
              <w:pStyle w:val="ReturnAddress"/>
              <w:jc w:val="both"/>
              <w:rPr>
                <w:rFonts w:ascii="Century Gothic" w:hAnsi="Century Gothic"/>
                <w:noProof/>
                <w:sz w:val="16"/>
                <w:szCs w:val="16"/>
              </w:rPr>
            </w:pPr>
            <w:r w:rsidRPr="008D2401">
              <w:rPr>
                <w:rFonts w:ascii="Century Gothic" w:hAnsi="Century Gothic"/>
                <w:noProof/>
                <w:sz w:val="16"/>
                <w:szCs w:val="16"/>
              </w:rPr>
              <w:t>1026 Cabras Highway, Suite 201  Piti, GU 96915</w:t>
            </w:r>
          </w:p>
          <w:p w:rsidR="0074312E" w:rsidRPr="008D2401" w:rsidRDefault="0074312E" w:rsidP="00A97BB0">
            <w:pPr>
              <w:pStyle w:val="ReturnAddress"/>
              <w:jc w:val="both"/>
              <w:rPr>
                <w:rFonts w:ascii="Century Gothic" w:hAnsi="Century Gothic"/>
                <w:noProof/>
                <w:sz w:val="16"/>
                <w:szCs w:val="16"/>
              </w:rPr>
            </w:pPr>
            <w:r w:rsidRPr="008D2401">
              <w:rPr>
                <w:rFonts w:ascii="Century Gothic" w:hAnsi="Century Gothic"/>
                <w:noProof/>
                <w:sz w:val="16"/>
                <w:szCs w:val="16"/>
              </w:rPr>
              <w:t>Phone: (671) 477-5931 Fax: (671) 477-2689</w:t>
            </w:r>
          </w:p>
          <w:p w:rsidR="0074312E" w:rsidRPr="008D2401" w:rsidRDefault="0074312E" w:rsidP="008D2401">
            <w:pPr>
              <w:pStyle w:val="ReturnAddress"/>
              <w:rPr>
                <w:color w:val="3A3ED2"/>
              </w:rPr>
            </w:pPr>
            <w:r w:rsidRPr="008D2401">
              <w:rPr>
                <w:rFonts w:ascii="Century Gothic" w:hAnsi="Century Gothic"/>
                <w:noProof/>
                <w:sz w:val="16"/>
                <w:szCs w:val="16"/>
              </w:rPr>
              <w:t>Website: www.portguam.com</w:t>
            </w:r>
          </w:p>
        </w:tc>
        <w:tc>
          <w:tcPr>
            <w:tcW w:w="2844" w:type="dxa"/>
            <w:tcBorders>
              <w:bottom w:val="single" w:sz="12" w:space="0" w:color="1B1BA5"/>
            </w:tcBorders>
          </w:tcPr>
          <w:p w:rsidR="0074312E" w:rsidRPr="008D2401" w:rsidRDefault="00FF73D1" w:rsidP="0074312E">
            <w:pPr>
              <w:pStyle w:val="ReturnAddress"/>
              <w:jc w:val="right"/>
              <w:rPr>
                <w:color w:val="3A3ED2"/>
              </w:rPr>
            </w:pPr>
            <w:r>
              <w:rPr>
                <w:noProof/>
                <w:color w:val="3A3ED2"/>
              </w:rPr>
              <w:drawing>
                <wp:inline distT="0" distB="0" distL="0" distR="0">
                  <wp:extent cx="1193686" cy="751114"/>
                  <wp:effectExtent l="19050" t="0" r="6464" b="0"/>
                  <wp:docPr id="1" name="Picture 1" descr="portguam_co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tguam_co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86" cy="75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401" w:rsidRPr="00424EC8" w:rsidRDefault="008D2401" w:rsidP="00424EC8">
      <w:pPr>
        <w:pStyle w:val="Heading3"/>
        <w:spacing w:line="240" w:lineRule="auto"/>
        <w:ind w:left="0" w:firstLine="0"/>
        <w:rPr>
          <w:rFonts w:ascii="Century Gothic" w:hAnsi="Century Gothic"/>
          <w:color w:val="4F81BD" w:themeColor="accent1"/>
          <w:sz w:val="80"/>
          <w:szCs w:val="80"/>
        </w:rPr>
      </w:pPr>
      <w:r w:rsidRPr="00424EC8">
        <w:rPr>
          <w:rFonts w:ascii="Century Gothic" w:hAnsi="Century Gothic"/>
          <w:color w:val="4F81BD" w:themeColor="accent1"/>
          <w:sz w:val="80"/>
          <w:szCs w:val="80"/>
        </w:rPr>
        <w:t>NEWS RELEASE</w:t>
      </w:r>
    </w:p>
    <w:p w:rsidR="00A97BB0" w:rsidRPr="00424EC8" w:rsidRDefault="003F12E9" w:rsidP="00424EC8">
      <w:pPr>
        <w:pStyle w:val="Heading3"/>
        <w:spacing w:line="240" w:lineRule="auto"/>
        <w:ind w:left="0" w:firstLine="0"/>
        <w:jc w:val="both"/>
        <w:rPr>
          <w:rFonts w:ascii="Century Gothic" w:hAnsi="Century Gothic"/>
          <w:color w:val="4F81BD" w:themeColor="accent1"/>
          <w:sz w:val="32"/>
          <w:szCs w:val="32"/>
        </w:rPr>
      </w:pPr>
      <w:r w:rsidRPr="00424EC8">
        <w:rPr>
          <w:rFonts w:ascii="Century Gothic" w:hAnsi="Century Gothic"/>
          <w:color w:val="4F81BD" w:themeColor="accent1"/>
          <w:sz w:val="32"/>
          <w:szCs w:val="32"/>
        </w:rPr>
        <w:t>Port</w:t>
      </w:r>
      <w:r w:rsidR="00480FF3">
        <w:rPr>
          <w:rFonts w:ascii="Century Gothic" w:hAnsi="Century Gothic"/>
          <w:color w:val="4F81BD" w:themeColor="accent1"/>
          <w:sz w:val="32"/>
          <w:szCs w:val="32"/>
        </w:rPr>
        <w:t xml:space="preserve"> </w:t>
      </w:r>
      <w:r w:rsidR="008F4D9E">
        <w:rPr>
          <w:rFonts w:ascii="Century Gothic" w:hAnsi="Century Gothic"/>
          <w:color w:val="4F81BD" w:themeColor="accent1"/>
          <w:sz w:val="32"/>
          <w:szCs w:val="32"/>
        </w:rPr>
        <w:t>contracts Pars</w:t>
      </w:r>
      <w:r w:rsidR="002E49D1">
        <w:rPr>
          <w:rFonts w:ascii="Century Gothic" w:hAnsi="Century Gothic"/>
          <w:color w:val="4F81BD" w:themeColor="accent1"/>
          <w:sz w:val="32"/>
          <w:szCs w:val="32"/>
        </w:rPr>
        <w:t xml:space="preserve">ons Brinckerhoff, Inc. </w:t>
      </w:r>
      <w:r w:rsidR="00EE4E68">
        <w:rPr>
          <w:rFonts w:ascii="Century Gothic" w:hAnsi="Century Gothic"/>
          <w:color w:val="4F81BD" w:themeColor="accent1"/>
          <w:sz w:val="32"/>
          <w:szCs w:val="32"/>
        </w:rPr>
        <w:t>to provide</w:t>
      </w:r>
      <w:r w:rsidR="002E49D1">
        <w:rPr>
          <w:rFonts w:ascii="Century Gothic" w:hAnsi="Century Gothic"/>
          <w:color w:val="4F81BD" w:themeColor="accent1"/>
          <w:sz w:val="32"/>
          <w:szCs w:val="32"/>
        </w:rPr>
        <w:t xml:space="preserve"> Owner</w:t>
      </w:r>
      <w:r w:rsidR="008F4D9E">
        <w:rPr>
          <w:rFonts w:ascii="Century Gothic" w:hAnsi="Century Gothic"/>
          <w:color w:val="4F81BD" w:themeColor="accent1"/>
          <w:sz w:val="32"/>
          <w:szCs w:val="32"/>
        </w:rPr>
        <w:t>s</w:t>
      </w:r>
      <w:r w:rsidR="002E49D1">
        <w:rPr>
          <w:rFonts w:ascii="Century Gothic" w:hAnsi="Century Gothic"/>
          <w:color w:val="4F81BD" w:themeColor="accent1"/>
          <w:sz w:val="32"/>
          <w:szCs w:val="32"/>
        </w:rPr>
        <w:t xml:space="preserve">/Agent </w:t>
      </w:r>
      <w:r w:rsidR="008F4D9E">
        <w:rPr>
          <w:rFonts w:ascii="Century Gothic" w:hAnsi="Century Gothic"/>
          <w:color w:val="4F81BD" w:themeColor="accent1"/>
          <w:sz w:val="32"/>
          <w:szCs w:val="32"/>
        </w:rPr>
        <w:t xml:space="preserve">Engineer </w:t>
      </w:r>
      <w:r w:rsidR="00EE4E68">
        <w:rPr>
          <w:rFonts w:ascii="Century Gothic" w:hAnsi="Century Gothic"/>
          <w:color w:val="4F81BD" w:themeColor="accent1"/>
          <w:sz w:val="32"/>
          <w:szCs w:val="32"/>
        </w:rPr>
        <w:t>Services</w:t>
      </w:r>
    </w:p>
    <w:p w:rsidR="00A97BB0" w:rsidRPr="00C13625" w:rsidRDefault="008F4D9E" w:rsidP="00424EC8">
      <w:pPr>
        <w:pStyle w:val="Subhead"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$1,380,000.00 from DOD Office of Economic Adjustment grant to fund services</w:t>
      </w:r>
    </w:p>
    <w:p w:rsidR="00424EC8" w:rsidRDefault="00424EC8" w:rsidP="00424EC8">
      <w:pPr>
        <w:pStyle w:val="Text"/>
        <w:spacing w:after="0" w:line="240" w:lineRule="auto"/>
        <w:jc w:val="both"/>
        <w:rPr>
          <w:rStyle w:val="BoldTextChar"/>
          <w:sz w:val="20"/>
          <w:szCs w:val="20"/>
        </w:rPr>
      </w:pPr>
    </w:p>
    <w:p w:rsidR="009B4172" w:rsidRDefault="009B4172" w:rsidP="00480FF3">
      <w:pPr>
        <w:pStyle w:val="Text"/>
        <w:spacing w:after="0" w:line="240" w:lineRule="auto"/>
        <w:jc w:val="both"/>
        <w:rPr>
          <w:rStyle w:val="BoldTextChar"/>
          <w:sz w:val="20"/>
          <w:szCs w:val="20"/>
        </w:rPr>
      </w:pPr>
    </w:p>
    <w:p w:rsidR="002170C0" w:rsidRPr="00475F5C" w:rsidRDefault="000D1E92" w:rsidP="002170C0">
      <w:pPr>
        <w:pStyle w:val="Text"/>
        <w:jc w:val="both"/>
        <w:rPr>
          <w:sz w:val="22"/>
          <w:szCs w:val="22"/>
        </w:rPr>
      </w:pPr>
      <w:proofErr w:type="spellStart"/>
      <w:r w:rsidRPr="00475F5C">
        <w:rPr>
          <w:rStyle w:val="BoldTextChar"/>
          <w:sz w:val="22"/>
          <w:szCs w:val="22"/>
        </w:rPr>
        <w:t>Piti</w:t>
      </w:r>
      <w:proofErr w:type="spellEnd"/>
      <w:r w:rsidRPr="00475F5C">
        <w:rPr>
          <w:rStyle w:val="BoldTextChar"/>
          <w:sz w:val="22"/>
          <w:szCs w:val="22"/>
        </w:rPr>
        <w:t xml:space="preserve">, Guam, </w:t>
      </w:r>
      <w:proofErr w:type="gramStart"/>
      <w:r w:rsidR="002170C0" w:rsidRPr="00475F5C">
        <w:rPr>
          <w:rStyle w:val="BoldTextChar"/>
          <w:sz w:val="22"/>
          <w:szCs w:val="22"/>
        </w:rPr>
        <w:t>January</w:t>
      </w:r>
      <w:proofErr w:type="gramEnd"/>
      <w:r w:rsidR="002170C0" w:rsidRPr="00475F5C">
        <w:rPr>
          <w:rStyle w:val="BoldTextChar"/>
          <w:sz w:val="22"/>
          <w:szCs w:val="22"/>
        </w:rPr>
        <w:t xml:space="preserve"> 2016</w:t>
      </w:r>
      <w:r w:rsidRPr="00475F5C">
        <w:rPr>
          <w:rStyle w:val="BoldTextChar"/>
          <w:sz w:val="22"/>
          <w:szCs w:val="22"/>
        </w:rPr>
        <w:t xml:space="preserve">: </w:t>
      </w:r>
      <w:r w:rsidRPr="00475F5C">
        <w:rPr>
          <w:sz w:val="22"/>
          <w:szCs w:val="22"/>
        </w:rPr>
        <w:t xml:space="preserve"> </w:t>
      </w:r>
      <w:r w:rsidR="002170C0" w:rsidRPr="00475F5C">
        <w:rPr>
          <w:sz w:val="22"/>
          <w:szCs w:val="22"/>
        </w:rPr>
        <w:t>In September 2015, t</w:t>
      </w:r>
      <w:r w:rsidRPr="00475F5C">
        <w:rPr>
          <w:sz w:val="22"/>
          <w:szCs w:val="22"/>
        </w:rPr>
        <w:t>he Port Authority of Guam</w:t>
      </w:r>
      <w:r w:rsidR="00ED5083" w:rsidRPr="00475F5C">
        <w:rPr>
          <w:sz w:val="22"/>
          <w:szCs w:val="22"/>
        </w:rPr>
        <w:t xml:space="preserve"> (PAG)</w:t>
      </w:r>
      <w:r w:rsidR="008E6A82" w:rsidRPr="00475F5C">
        <w:rPr>
          <w:sz w:val="22"/>
          <w:szCs w:val="22"/>
        </w:rPr>
        <w:t xml:space="preserve"> </w:t>
      </w:r>
      <w:r w:rsidR="00753E09" w:rsidRPr="00475F5C">
        <w:rPr>
          <w:sz w:val="22"/>
          <w:szCs w:val="22"/>
        </w:rPr>
        <w:t>entered in</w:t>
      </w:r>
      <w:r w:rsidR="002E49D1" w:rsidRPr="00475F5C">
        <w:rPr>
          <w:sz w:val="22"/>
          <w:szCs w:val="22"/>
        </w:rPr>
        <w:t>to a professional services agreement with</w:t>
      </w:r>
      <w:r w:rsidR="008F4D9E" w:rsidRPr="00475F5C">
        <w:rPr>
          <w:sz w:val="22"/>
          <w:szCs w:val="22"/>
        </w:rPr>
        <w:t xml:space="preserve"> Parsons Brinckerhoff</w:t>
      </w:r>
      <w:r w:rsidR="002170C0" w:rsidRPr="00475F5C">
        <w:rPr>
          <w:sz w:val="22"/>
          <w:szCs w:val="22"/>
        </w:rPr>
        <w:t>, Inc.</w:t>
      </w:r>
      <w:r w:rsidR="008F4D9E" w:rsidRPr="00475F5C">
        <w:rPr>
          <w:sz w:val="22"/>
          <w:szCs w:val="22"/>
        </w:rPr>
        <w:t xml:space="preserve"> </w:t>
      </w:r>
      <w:r w:rsidR="002E49D1" w:rsidRPr="00475F5C">
        <w:rPr>
          <w:sz w:val="22"/>
          <w:szCs w:val="22"/>
        </w:rPr>
        <w:t>(PB).</w:t>
      </w:r>
    </w:p>
    <w:p w:rsidR="00DB7FB7" w:rsidRPr="00475F5C" w:rsidRDefault="00475F5C" w:rsidP="002170C0">
      <w:pPr>
        <w:pStyle w:val="Tex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170C0" w:rsidRPr="00475F5C">
        <w:rPr>
          <w:sz w:val="22"/>
          <w:szCs w:val="22"/>
        </w:rPr>
        <w:t xml:space="preserve">his </w:t>
      </w:r>
      <w:r w:rsidR="002E49D1" w:rsidRPr="00475F5C">
        <w:rPr>
          <w:sz w:val="22"/>
          <w:szCs w:val="22"/>
        </w:rPr>
        <w:t xml:space="preserve">one-year contract with </w:t>
      </w:r>
      <w:r w:rsidR="00753E09" w:rsidRPr="00475F5C">
        <w:rPr>
          <w:sz w:val="22"/>
          <w:szCs w:val="22"/>
        </w:rPr>
        <w:t xml:space="preserve">four (4) </w:t>
      </w:r>
      <w:r w:rsidR="002E49D1" w:rsidRPr="00475F5C">
        <w:rPr>
          <w:sz w:val="22"/>
          <w:szCs w:val="22"/>
        </w:rPr>
        <w:t>option</w:t>
      </w:r>
      <w:r w:rsidR="00753E09" w:rsidRPr="00475F5C">
        <w:rPr>
          <w:sz w:val="22"/>
          <w:szCs w:val="22"/>
        </w:rPr>
        <w:t xml:space="preserve"> years</w:t>
      </w:r>
      <w:r w:rsidR="0069117C">
        <w:rPr>
          <w:sz w:val="22"/>
          <w:szCs w:val="22"/>
        </w:rPr>
        <w:t xml:space="preserve"> to renew calls for </w:t>
      </w:r>
      <w:r w:rsidR="002E49D1" w:rsidRPr="00475F5C">
        <w:rPr>
          <w:sz w:val="22"/>
          <w:szCs w:val="22"/>
        </w:rPr>
        <w:t>PB</w:t>
      </w:r>
      <w:r w:rsidR="002170C0" w:rsidRPr="00475F5C">
        <w:rPr>
          <w:sz w:val="22"/>
          <w:szCs w:val="22"/>
        </w:rPr>
        <w:t xml:space="preserve"> </w:t>
      </w:r>
      <w:r w:rsidR="0069117C">
        <w:rPr>
          <w:sz w:val="22"/>
          <w:szCs w:val="22"/>
        </w:rPr>
        <w:t>to</w:t>
      </w:r>
      <w:r w:rsidR="002170C0" w:rsidRPr="00475F5C">
        <w:rPr>
          <w:sz w:val="22"/>
          <w:szCs w:val="22"/>
        </w:rPr>
        <w:t xml:space="preserve"> </w:t>
      </w:r>
      <w:r w:rsidR="00DB7FB7" w:rsidRPr="00475F5C">
        <w:rPr>
          <w:sz w:val="22"/>
          <w:szCs w:val="22"/>
        </w:rPr>
        <w:t>provide professional services and technical support in the areas of engineering services, program management, financial consulting and analysis and other related services</w:t>
      </w:r>
      <w:r w:rsidR="002170C0" w:rsidRPr="00475F5C">
        <w:rPr>
          <w:sz w:val="22"/>
          <w:szCs w:val="22"/>
        </w:rPr>
        <w:t>.</w:t>
      </w:r>
    </w:p>
    <w:p w:rsidR="002E49D1" w:rsidRPr="00475F5C" w:rsidRDefault="002E49D1" w:rsidP="00587D2C">
      <w:pPr>
        <w:spacing w:after="220" w:line="360" w:lineRule="auto"/>
        <w:ind w:left="0" w:right="0"/>
        <w:jc w:val="both"/>
        <w:rPr>
          <w:rFonts w:ascii="Century Gothic" w:hAnsi="Century Gothic"/>
          <w:sz w:val="22"/>
          <w:szCs w:val="22"/>
        </w:rPr>
      </w:pPr>
      <w:r w:rsidRPr="00475F5C">
        <w:rPr>
          <w:rFonts w:ascii="Century Gothic" w:hAnsi="Century Gothic"/>
          <w:sz w:val="22"/>
          <w:szCs w:val="22"/>
        </w:rPr>
        <w:t xml:space="preserve">Through a </w:t>
      </w:r>
      <w:r w:rsidR="00587D2C" w:rsidRPr="00475F5C">
        <w:rPr>
          <w:rFonts w:ascii="Century Gothic" w:hAnsi="Century Gothic"/>
          <w:sz w:val="22"/>
          <w:szCs w:val="22"/>
        </w:rPr>
        <w:t>Memorandum of Agreement (MOA) between the Office of the Governor of Guam and the Port, the Office of Economic Adjustment provide</w:t>
      </w:r>
      <w:r w:rsidRPr="00475F5C">
        <w:rPr>
          <w:rFonts w:ascii="Century Gothic" w:hAnsi="Century Gothic"/>
          <w:sz w:val="22"/>
          <w:szCs w:val="22"/>
        </w:rPr>
        <w:t>d</w:t>
      </w:r>
      <w:r w:rsidR="00587D2C" w:rsidRPr="00475F5C">
        <w:rPr>
          <w:rFonts w:ascii="Century Gothic" w:hAnsi="Century Gothic"/>
          <w:sz w:val="22"/>
          <w:szCs w:val="22"/>
        </w:rPr>
        <w:t xml:space="preserve"> federal</w:t>
      </w:r>
      <w:r w:rsidRPr="00475F5C">
        <w:rPr>
          <w:rFonts w:ascii="Century Gothic" w:hAnsi="Century Gothic"/>
          <w:sz w:val="22"/>
          <w:szCs w:val="22"/>
        </w:rPr>
        <w:t xml:space="preserve"> grant assistance in the amount of $1,380,000.00</w:t>
      </w:r>
      <w:r w:rsidR="00587D2C" w:rsidRPr="00475F5C">
        <w:rPr>
          <w:rFonts w:ascii="Century Gothic" w:hAnsi="Century Gothic"/>
          <w:sz w:val="22"/>
          <w:szCs w:val="22"/>
        </w:rPr>
        <w:t xml:space="preserve"> </w:t>
      </w:r>
      <w:r w:rsidRPr="00475F5C">
        <w:rPr>
          <w:rFonts w:ascii="Century Gothic" w:hAnsi="Century Gothic"/>
          <w:sz w:val="22"/>
          <w:szCs w:val="22"/>
        </w:rPr>
        <w:t xml:space="preserve">to fund </w:t>
      </w:r>
      <w:r w:rsidR="00587D2C" w:rsidRPr="00475F5C">
        <w:rPr>
          <w:rFonts w:ascii="Century Gothic" w:hAnsi="Century Gothic"/>
          <w:sz w:val="22"/>
          <w:szCs w:val="22"/>
        </w:rPr>
        <w:t>components crucial to ensuring P</w:t>
      </w:r>
      <w:r w:rsidRPr="00475F5C">
        <w:rPr>
          <w:rFonts w:ascii="Century Gothic" w:hAnsi="Century Gothic"/>
          <w:sz w:val="22"/>
          <w:szCs w:val="22"/>
        </w:rPr>
        <w:t>AG’s financial sustainability.</w:t>
      </w:r>
      <w:r w:rsidR="00753E09" w:rsidRPr="00475F5C">
        <w:rPr>
          <w:rFonts w:ascii="Century Gothic" w:hAnsi="Century Gothic"/>
          <w:sz w:val="22"/>
          <w:szCs w:val="22"/>
        </w:rPr>
        <w:t xml:space="preserve"> These include Port and PUC Tariff Adjustments, Imp</w:t>
      </w:r>
      <w:r w:rsidR="00475F5C" w:rsidRPr="00475F5C">
        <w:rPr>
          <w:rFonts w:ascii="Century Gothic" w:hAnsi="Century Gothic"/>
          <w:sz w:val="22"/>
          <w:szCs w:val="22"/>
        </w:rPr>
        <w:t>lementation of a new Terminal Operating System, Completion of Service Life Extension Repairs, Initiation of CIP Bond Program, Responding to PUC Matters, Evaluating Modernization Progress and Potential Adjustments and On-call Services to support all OAE grant tasking and objectives.</w:t>
      </w:r>
    </w:p>
    <w:p w:rsidR="00AB62A3" w:rsidRDefault="00753E09" w:rsidP="00E60F0F">
      <w:pPr>
        <w:pStyle w:val="Text"/>
        <w:jc w:val="both"/>
        <w:rPr>
          <w:sz w:val="22"/>
          <w:szCs w:val="22"/>
        </w:rPr>
      </w:pPr>
      <w:r w:rsidRPr="00475F5C">
        <w:rPr>
          <w:sz w:val="22"/>
          <w:szCs w:val="22"/>
        </w:rPr>
        <w:t xml:space="preserve"> </w:t>
      </w:r>
      <w:r w:rsidR="00AB62A3" w:rsidRPr="00475F5C">
        <w:rPr>
          <w:sz w:val="22"/>
          <w:szCs w:val="22"/>
        </w:rPr>
        <w:t>“</w:t>
      </w:r>
      <w:r w:rsidR="00D27C6A" w:rsidRPr="00475F5C">
        <w:rPr>
          <w:sz w:val="22"/>
          <w:szCs w:val="22"/>
        </w:rPr>
        <w:t xml:space="preserve">We are so appreciative of the </w:t>
      </w:r>
      <w:r w:rsidR="002170C0" w:rsidRPr="00475F5C">
        <w:rPr>
          <w:sz w:val="22"/>
          <w:szCs w:val="22"/>
        </w:rPr>
        <w:t xml:space="preserve">continuous </w:t>
      </w:r>
      <w:r w:rsidR="00D27C6A" w:rsidRPr="00475F5C">
        <w:rPr>
          <w:sz w:val="22"/>
          <w:szCs w:val="22"/>
        </w:rPr>
        <w:t xml:space="preserve">support from the Office of the Governor and the Office of Economic Adjustment </w:t>
      </w:r>
      <w:r w:rsidR="002170C0" w:rsidRPr="00475F5C">
        <w:rPr>
          <w:sz w:val="22"/>
          <w:szCs w:val="22"/>
        </w:rPr>
        <w:t>in our efforts to modernize our island’s commercial seaport,” stated</w:t>
      </w:r>
      <w:r w:rsidR="00AB62A3" w:rsidRPr="00475F5C">
        <w:rPr>
          <w:sz w:val="22"/>
          <w:szCs w:val="22"/>
        </w:rPr>
        <w:t xml:space="preserve"> Port General Manager Joanne Brown.</w:t>
      </w:r>
    </w:p>
    <w:p w:rsidR="00475F5C" w:rsidRPr="00475F5C" w:rsidRDefault="00475F5C" w:rsidP="00E60F0F">
      <w:pPr>
        <w:pStyle w:val="Text"/>
        <w:jc w:val="both"/>
        <w:rPr>
          <w:sz w:val="22"/>
          <w:szCs w:val="22"/>
        </w:rPr>
      </w:pPr>
    </w:p>
    <w:p w:rsidR="00FC01EC" w:rsidRPr="00E60F0F" w:rsidRDefault="0001411C" w:rsidP="00DF545C">
      <w:pPr>
        <w:pStyle w:val="Text"/>
        <w:tabs>
          <w:tab w:val="left" w:pos="5925"/>
        </w:tabs>
        <w:jc w:val="center"/>
        <w:rPr>
          <w:sz w:val="22"/>
          <w:szCs w:val="22"/>
        </w:rPr>
      </w:pPr>
      <w:r w:rsidRPr="00E60F0F">
        <w:rPr>
          <w:sz w:val="22"/>
          <w:szCs w:val="22"/>
        </w:rPr>
        <w:t>-</w:t>
      </w:r>
      <w:r w:rsidR="00E60F0F" w:rsidRPr="00E60F0F">
        <w:rPr>
          <w:sz w:val="22"/>
          <w:szCs w:val="22"/>
        </w:rPr>
        <w:t xml:space="preserve">-- </w:t>
      </w:r>
      <w:r w:rsidRPr="00E60F0F">
        <w:rPr>
          <w:sz w:val="22"/>
          <w:szCs w:val="22"/>
        </w:rPr>
        <w:t>End</w:t>
      </w:r>
      <w:r w:rsidR="00E60F0F" w:rsidRPr="00E60F0F">
        <w:rPr>
          <w:sz w:val="22"/>
          <w:szCs w:val="22"/>
        </w:rPr>
        <w:t xml:space="preserve"> of Release </w:t>
      </w:r>
      <w:r w:rsidRPr="00E60F0F">
        <w:rPr>
          <w:sz w:val="22"/>
          <w:szCs w:val="22"/>
        </w:rPr>
        <w:t>-</w:t>
      </w:r>
      <w:r w:rsidR="00E60F0F" w:rsidRPr="00E60F0F">
        <w:rPr>
          <w:sz w:val="22"/>
          <w:szCs w:val="22"/>
        </w:rPr>
        <w:t>--</w:t>
      </w:r>
    </w:p>
    <w:sectPr w:rsidR="00FC01EC" w:rsidRPr="00E60F0F" w:rsidSect="0064219B">
      <w:footerReference w:type="default" r:id="rId9"/>
      <w:footerReference w:type="first" r:id="rId10"/>
      <w:pgSz w:w="12240" w:h="15840" w:code="1"/>
      <w:pgMar w:top="720" w:right="1152" w:bottom="720" w:left="1152" w:header="965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64" w:rsidRDefault="00747564">
      <w:pPr>
        <w:spacing w:line="240" w:lineRule="auto"/>
      </w:pPr>
      <w:r>
        <w:separator/>
      </w:r>
    </w:p>
  </w:endnote>
  <w:endnote w:type="continuationSeparator" w:id="0">
    <w:p w:rsidR="00747564" w:rsidRDefault="00747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4C" w:rsidRPr="001829F5" w:rsidRDefault="007E584C" w:rsidP="00634738">
    <w:pPr>
      <w:pStyle w:val="Contact"/>
      <w:jc w:val="center"/>
      <w:rPr>
        <w:b/>
      </w:rPr>
    </w:pPr>
    <w:r w:rsidRPr="001829F5">
      <w:rPr>
        <w:b/>
      </w:rPr>
      <w:t>Contact: Marketing Administrator Bernadette Meno</w:t>
    </w:r>
  </w:p>
  <w:p w:rsidR="007E584C" w:rsidRDefault="007E584C" w:rsidP="00634738">
    <w:pPr>
      <w:pStyle w:val="Contact"/>
      <w:jc w:val="center"/>
    </w:pPr>
    <w:r w:rsidRPr="001829F5">
      <w:t>Phone: (671) 477-5931 ext. 545</w:t>
    </w:r>
    <w:r>
      <w:t xml:space="preserve">    </w:t>
    </w:r>
    <w:r w:rsidRPr="001829F5">
      <w:t xml:space="preserve">e-mail: </w:t>
    </w:r>
    <w:hyperlink r:id="rId1" w:history="1">
      <w:r w:rsidRPr="001829F5">
        <w:rPr>
          <w:rStyle w:val="Hyperlink"/>
          <w:color w:val="000000"/>
          <w:szCs w:val="24"/>
          <w:u w:val="none"/>
        </w:rPr>
        <w:t>bmeno@portguam.com</w:t>
      </w:r>
    </w:hyperlink>
    <w:r>
      <w:tab/>
    </w:r>
    <w:r w:rsidR="005F10DC">
      <w:fldChar w:fldCharType="begin"/>
    </w:r>
    <w:r>
      <w:instrText>if</w:instrText>
    </w:r>
    <w:r w:rsidR="005F10DC">
      <w:fldChar w:fldCharType="begin"/>
    </w:r>
    <w:r w:rsidR="00D96956">
      <w:instrText>numpages</w:instrText>
    </w:r>
    <w:r w:rsidR="005F10DC">
      <w:fldChar w:fldCharType="separate"/>
    </w:r>
    <w:r w:rsidR="00587D2C">
      <w:instrText>2</w:instrText>
    </w:r>
    <w:r w:rsidR="005F10DC">
      <w:fldChar w:fldCharType="end"/>
    </w:r>
    <w:r>
      <w:instrText>&gt;</w:instrText>
    </w:r>
    <w:r w:rsidR="005F10DC">
      <w:fldChar w:fldCharType="begin"/>
    </w:r>
    <w:r w:rsidR="00D96956">
      <w:instrText>page</w:instrText>
    </w:r>
    <w:r w:rsidR="005F10DC">
      <w:fldChar w:fldCharType="separate"/>
    </w:r>
    <w:r w:rsidR="00587D2C">
      <w:instrText>2</w:instrText>
    </w:r>
    <w:r w:rsidR="005F10DC">
      <w:fldChar w:fldCharType="end"/>
    </w:r>
    <w:r>
      <w:instrText>"</w:instrText>
    </w:r>
    <w:r>
      <w:rPr>
        <w:spacing w:val="20"/>
      </w:rPr>
      <w:instrText>~ more ~</w:instrText>
    </w:r>
    <w:r>
      <w:instrText>"</w:instrText>
    </w:r>
    <w:r w:rsidR="005F10D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4C" w:rsidRPr="008D2401" w:rsidRDefault="0039343F" w:rsidP="00634738">
    <w:pPr>
      <w:pStyle w:val="Contact"/>
      <w:jc w:val="center"/>
      <w:rPr>
        <w:rFonts w:ascii="Century Gothic" w:hAnsi="Century Gothic"/>
        <w:b/>
        <w:color w:val="3A3ED2"/>
        <w:sz w:val="18"/>
        <w:szCs w:val="18"/>
      </w:rPr>
    </w:pPr>
    <w:r>
      <w:rPr>
        <w:rFonts w:ascii="Century Gothic" w:hAnsi="Century Gothic"/>
        <w:b/>
        <w:color w:val="3A3ED2"/>
        <w:sz w:val="18"/>
        <w:szCs w:val="18"/>
      </w:rPr>
      <w:t>C</w:t>
    </w:r>
    <w:r w:rsidR="00EA0935">
      <w:rPr>
        <w:rFonts w:ascii="Century Gothic" w:hAnsi="Century Gothic"/>
        <w:b/>
        <w:color w:val="3A3ED2"/>
        <w:sz w:val="18"/>
        <w:szCs w:val="18"/>
      </w:rPr>
      <w:t xml:space="preserve">ontact: General Manager </w:t>
    </w:r>
    <w:r w:rsidR="002E49D1">
      <w:rPr>
        <w:rFonts w:ascii="Century Gothic" w:hAnsi="Century Gothic"/>
        <w:b/>
        <w:color w:val="3A3ED2"/>
        <w:sz w:val="18"/>
        <w:szCs w:val="18"/>
      </w:rPr>
      <w:t>Joanne Brown</w:t>
    </w:r>
  </w:p>
  <w:p w:rsidR="007E584C" w:rsidRPr="008D2401" w:rsidRDefault="007E584C" w:rsidP="00634738">
    <w:pPr>
      <w:pStyle w:val="Contact"/>
      <w:jc w:val="center"/>
      <w:rPr>
        <w:rFonts w:ascii="Century Gothic" w:hAnsi="Century Gothic"/>
        <w:b/>
        <w:color w:val="3A3ED2"/>
        <w:sz w:val="18"/>
        <w:szCs w:val="18"/>
      </w:rPr>
    </w:pPr>
    <w:r w:rsidRPr="008D2401">
      <w:rPr>
        <w:rFonts w:ascii="Century Gothic" w:hAnsi="Century Gothic"/>
        <w:b/>
        <w:color w:val="3A3ED2"/>
        <w:sz w:val="18"/>
        <w:szCs w:val="18"/>
      </w:rPr>
      <w:t xml:space="preserve">Phone: (671) 477-5931 ext. </w:t>
    </w:r>
    <w:r w:rsidR="002E49D1">
      <w:rPr>
        <w:rFonts w:ascii="Century Gothic" w:hAnsi="Century Gothic"/>
        <w:b/>
        <w:color w:val="3A3ED2"/>
        <w:sz w:val="18"/>
        <w:szCs w:val="18"/>
      </w:rPr>
      <w:t>30</w:t>
    </w:r>
    <w:r w:rsidR="00EA0935">
      <w:rPr>
        <w:rFonts w:ascii="Century Gothic" w:hAnsi="Century Gothic"/>
        <w:b/>
        <w:color w:val="3A3ED2"/>
        <w:sz w:val="18"/>
        <w:szCs w:val="18"/>
      </w:rPr>
      <w:t>2</w:t>
    </w:r>
    <w:r w:rsidR="002E49D1">
      <w:rPr>
        <w:rFonts w:ascii="Century Gothic" w:hAnsi="Century Gothic"/>
        <w:b/>
        <w:color w:val="3A3ED2"/>
        <w:sz w:val="18"/>
        <w:szCs w:val="18"/>
      </w:rPr>
      <w:t>/303</w:t>
    </w:r>
    <w:r w:rsidRPr="008D2401">
      <w:rPr>
        <w:rFonts w:ascii="Century Gothic" w:hAnsi="Century Gothic"/>
        <w:b/>
        <w:color w:val="3A3ED2"/>
        <w:sz w:val="18"/>
        <w:szCs w:val="18"/>
      </w:rPr>
      <w:t xml:space="preserve">    Email: </w:t>
    </w:r>
    <w:r w:rsidR="002E49D1">
      <w:rPr>
        <w:rFonts w:ascii="Century Gothic" w:hAnsi="Century Gothic"/>
        <w:b/>
        <w:color w:val="3A3ED2"/>
        <w:sz w:val="18"/>
        <w:szCs w:val="18"/>
      </w:rPr>
      <w:t>jbrown</w:t>
    </w:r>
    <w:r w:rsidR="00EA0935">
      <w:rPr>
        <w:rFonts w:ascii="Century Gothic" w:hAnsi="Century Gothic"/>
        <w:b/>
        <w:color w:val="3A3ED2"/>
        <w:sz w:val="18"/>
        <w:szCs w:val="18"/>
      </w:rPr>
      <w:t>@portguam.com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64" w:rsidRDefault="00747564">
      <w:pPr>
        <w:spacing w:line="240" w:lineRule="auto"/>
      </w:pPr>
      <w:r>
        <w:separator/>
      </w:r>
    </w:p>
  </w:footnote>
  <w:footnote w:type="continuationSeparator" w:id="0">
    <w:p w:rsidR="00747564" w:rsidRDefault="007475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B04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C23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E4B4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24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F85D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48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CCF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522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22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01AD9"/>
    <w:multiLevelType w:val="hybridMultilevel"/>
    <w:tmpl w:val="6B1EFAC4"/>
    <w:lvl w:ilvl="0" w:tplc="E6B65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EE7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897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21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8E7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012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A89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02A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0E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1AF10BE"/>
    <w:multiLevelType w:val="hybridMultilevel"/>
    <w:tmpl w:val="EB70B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B452F"/>
    <w:multiLevelType w:val="hybridMultilevel"/>
    <w:tmpl w:val="8E025056"/>
    <w:lvl w:ilvl="0" w:tplc="702E09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71C23"/>
    <w:multiLevelType w:val="singleLevel"/>
    <w:tmpl w:val="37065892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186F1DFC"/>
    <w:multiLevelType w:val="hybridMultilevel"/>
    <w:tmpl w:val="01300ACE"/>
    <w:lvl w:ilvl="0" w:tplc="D4B6CA5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EB88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C105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654F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0612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863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AACC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410A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C19A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5B0801"/>
    <w:multiLevelType w:val="hybridMultilevel"/>
    <w:tmpl w:val="73EED3C0"/>
    <w:lvl w:ilvl="0" w:tplc="EBDA9F8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A66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C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95E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E8AC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8DC4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27E1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0D01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66FC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A04BE9"/>
    <w:multiLevelType w:val="singleLevel"/>
    <w:tmpl w:val="D0CE2864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25903899"/>
    <w:multiLevelType w:val="hybridMultilevel"/>
    <w:tmpl w:val="2ABE2DBE"/>
    <w:lvl w:ilvl="0" w:tplc="21F049B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AA4D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6AD9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6E1E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2B1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212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D61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F06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23B4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A35784"/>
    <w:multiLevelType w:val="hybridMultilevel"/>
    <w:tmpl w:val="C0ECBE78"/>
    <w:lvl w:ilvl="0" w:tplc="9188AD1C"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CE67FB5"/>
    <w:multiLevelType w:val="hybridMultilevel"/>
    <w:tmpl w:val="703AF8BC"/>
    <w:lvl w:ilvl="0" w:tplc="58B6D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51597"/>
    <w:multiLevelType w:val="hybridMultilevel"/>
    <w:tmpl w:val="CB7AC036"/>
    <w:lvl w:ilvl="0" w:tplc="4CA4B6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4C5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E78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A2A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645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C59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A23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42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27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871A7D"/>
    <w:multiLevelType w:val="hybridMultilevel"/>
    <w:tmpl w:val="41D01610"/>
    <w:lvl w:ilvl="0" w:tplc="1B60A8EE">
      <w:start w:val="5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C9B1DF7"/>
    <w:multiLevelType w:val="hybridMultilevel"/>
    <w:tmpl w:val="E0164480"/>
    <w:lvl w:ilvl="0" w:tplc="750E2DEA">
      <w:numFmt w:val="bullet"/>
      <w:lvlText w:val="-"/>
      <w:lvlJc w:val="left"/>
      <w:pPr>
        <w:ind w:left="835" w:hanging="360"/>
      </w:pPr>
      <w:rPr>
        <w:rFonts w:ascii="Garamond" w:eastAsia="Times New Roman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5DFD001E"/>
    <w:multiLevelType w:val="hybridMultilevel"/>
    <w:tmpl w:val="4DF2BF80"/>
    <w:lvl w:ilvl="0" w:tplc="04E4EBA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6C13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6EA2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2BF9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277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4358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40AB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C582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61E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A11291"/>
    <w:multiLevelType w:val="hybridMultilevel"/>
    <w:tmpl w:val="AE0CB8D8"/>
    <w:lvl w:ilvl="0" w:tplc="6D525F4E">
      <w:numFmt w:val="bullet"/>
      <w:lvlText w:val="-"/>
      <w:lvlJc w:val="left"/>
      <w:pPr>
        <w:ind w:left="648" w:hanging="360"/>
      </w:pPr>
      <w:rPr>
        <w:rFonts w:ascii="Garamond" w:eastAsia="Times New Roman" w:hAnsi="Garamond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684858F2"/>
    <w:multiLevelType w:val="hybridMultilevel"/>
    <w:tmpl w:val="7C9E3C0E"/>
    <w:lvl w:ilvl="0" w:tplc="5442E0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A5BD1"/>
    <w:multiLevelType w:val="hybridMultilevel"/>
    <w:tmpl w:val="0E1A5A78"/>
    <w:lvl w:ilvl="0" w:tplc="8CC4A0DE">
      <w:numFmt w:val="bullet"/>
      <w:lvlText w:val="-"/>
      <w:lvlJc w:val="left"/>
      <w:pPr>
        <w:ind w:left="1008" w:hanging="360"/>
      </w:pPr>
      <w:rPr>
        <w:rFonts w:ascii="Garamond" w:eastAsia="Times New Roman" w:hAnsi="Garamond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8F64A8B"/>
    <w:multiLevelType w:val="hybridMultilevel"/>
    <w:tmpl w:val="DAF8EC08"/>
    <w:lvl w:ilvl="0" w:tplc="AD0C4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8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E72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C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21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22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47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8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2D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AD00B9"/>
    <w:multiLevelType w:val="hybridMultilevel"/>
    <w:tmpl w:val="EB663FD2"/>
    <w:lvl w:ilvl="0" w:tplc="B19AE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A3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C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89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C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A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26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0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8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4E1D63"/>
    <w:multiLevelType w:val="hybridMultilevel"/>
    <w:tmpl w:val="F84E7160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0" w15:restartNumberingAfterBreak="0">
    <w:nsid w:val="7F0F373A"/>
    <w:multiLevelType w:val="hybridMultilevel"/>
    <w:tmpl w:val="DE389B00"/>
    <w:lvl w:ilvl="0" w:tplc="FCE6AF2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F3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2E67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3F7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202B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26FE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A8D7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022B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0C2F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21"/>
  </w:num>
  <w:num w:numId="15">
    <w:abstractNumId w:val="22"/>
  </w:num>
  <w:num w:numId="16">
    <w:abstractNumId w:val="24"/>
  </w:num>
  <w:num w:numId="17">
    <w:abstractNumId w:val="26"/>
  </w:num>
  <w:num w:numId="18">
    <w:abstractNumId w:val="28"/>
  </w:num>
  <w:num w:numId="19">
    <w:abstractNumId w:val="18"/>
  </w:num>
  <w:num w:numId="20">
    <w:abstractNumId w:val="27"/>
  </w:num>
  <w:num w:numId="21">
    <w:abstractNumId w:val="10"/>
  </w:num>
  <w:num w:numId="22">
    <w:abstractNumId w:val="23"/>
  </w:num>
  <w:num w:numId="23">
    <w:abstractNumId w:val="15"/>
  </w:num>
  <w:num w:numId="24">
    <w:abstractNumId w:val="30"/>
  </w:num>
  <w:num w:numId="25">
    <w:abstractNumId w:val="20"/>
  </w:num>
  <w:num w:numId="26">
    <w:abstractNumId w:val="14"/>
  </w:num>
  <w:num w:numId="27">
    <w:abstractNumId w:val="17"/>
  </w:num>
  <w:num w:numId="28">
    <w:abstractNumId w:val="11"/>
  </w:num>
  <w:num w:numId="29">
    <w:abstractNumId w:val="1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7A"/>
    <w:rsid w:val="00000150"/>
    <w:rsid w:val="000025F3"/>
    <w:rsid w:val="00003480"/>
    <w:rsid w:val="00007BE4"/>
    <w:rsid w:val="00010844"/>
    <w:rsid w:val="0001411C"/>
    <w:rsid w:val="00017BE7"/>
    <w:rsid w:val="000265DE"/>
    <w:rsid w:val="00034D62"/>
    <w:rsid w:val="00035BA3"/>
    <w:rsid w:val="00046D42"/>
    <w:rsid w:val="00054651"/>
    <w:rsid w:val="00054BE7"/>
    <w:rsid w:val="00070CEA"/>
    <w:rsid w:val="00076DCB"/>
    <w:rsid w:val="000803FB"/>
    <w:rsid w:val="00092D5D"/>
    <w:rsid w:val="000930DF"/>
    <w:rsid w:val="000A120C"/>
    <w:rsid w:val="000B190D"/>
    <w:rsid w:val="000B73FD"/>
    <w:rsid w:val="000D1E92"/>
    <w:rsid w:val="000F1C8B"/>
    <w:rsid w:val="00110B5C"/>
    <w:rsid w:val="00113971"/>
    <w:rsid w:val="00122982"/>
    <w:rsid w:val="001229BA"/>
    <w:rsid w:val="00123BFE"/>
    <w:rsid w:val="00133EEC"/>
    <w:rsid w:val="00146E37"/>
    <w:rsid w:val="00153EB9"/>
    <w:rsid w:val="001619D8"/>
    <w:rsid w:val="00165BB6"/>
    <w:rsid w:val="001829F5"/>
    <w:rsid w:val="0018394A"/>
    <w:rsid w:val="001B1BDE"/>
    <w:rsid w:val="001C3866"/>
    <w:rsid w:val="001C66EA"/>
    <w:rsid w:val="001E11FD"/>
    <w:rsid w:val="001F178A"/>
    <w:rsid w:val="00203916"/>
    <w:rsid w:val="00216DC2"/>
    <w:rsid w:val="002170C0"/>
    <w:rsid w:val="0022444F"/>
    <w:rsid w:val="00234E8E"/>
    <w:rsid w:val="00241928"/>
    <w:rsid w:val="002446B7"/>
    <w:rsid w:val="002605B3"/>
    <w:rsid w:val="00266784"/>
    <w:rsid w:val="00274BB9"/>
    <w:rsid w:val="00277DDE"/>
    <w:rsid w:val="00282E71"/>
    <w:rsid w:val="00284E3C"/>
    <w:rsid w:val="002852BB"/>
    <w:rsid w:val="00285668"/>
    <w:rsid w:val="002914FC"/>
    <w:rsid w:val="00291DF1"/>
    <w:rsid w:val="002922D6"/>
    <w:rsid w:val="002A7251"/>
    <w:rsid w:val="002B655E"/>
    <w:rsid w:val="002B6A4C"/>
    <w:rsid w:val="002B7F4B"/>
    <w:rsid w:val="002C6F2F"/>
    <w:rsid w:val="002E49D1"/>
    <w:rsid w:val="002F3B64"/>
    <w:rsid w:val="00312273"/>
    <w:rsid w:val="0031573A"/>
    <w:rsid w:val="003164C2"/>
    <w:rsid w:val="003210D2"/>
    <w:rsid w:val="00321330"/>
    <w:rsid w:val="0032602E"/>
    <w:rsid w:val="00336C0B"/>
    <w:rsid w:val="00340472"/>
    <w:rsid w:val="0034210D"/>
    <w:rsid w:val="00350AE3"/>
    <w:rsid w:val="003574E3"/>
    <w:rsid w:val="0035764C"/>
    <w:rsid w:val="00367326"/>
    <w:rsid w:val="00374BBF"/>
    <w:rsid w:val="0037595F"/>
    <w:rsid w:val="00377103"/>
    <w:rsid w:val="0037767A"/>
    <w:rsid w:val="00381BDF"/>
    <w:rsid w:val="00391B4C"/>
    <w:rsid w:val="0039343F"/>
    <w:rsid w:val="003A0B74"/>
    <w:rsid w:val="003B7FE8"/>
    <w:rsid w:val="003C2B3E"/>
    <w:rsid w:val="003E0BFB"/>
    <w:rsid w:val="003F12E9"/>
    <w:rsid w:val="003F1CBD"/>
    <w:rsid w:val="003F5923"/>
    <w:rsid w:val="00401021"/>
    <w:rsid w:val="004031EB"/>
    <w:rsid w:val="004065E9"/>
    <w:rsid w:val="00412128"/>
    <w:rsid w:val="00424EC8"/>
    <w:rsid w:val="004343E7"/>
    <w:rsid w:val="0045413D"/>
    <w:rsid w:val="0045607E"/>
    <w:rsid w:val="00460FAE"/>
    <w:rsid w:val="00465E52"/>
    <w:rsid w:val="00472256"/>
    <w:rsid w:val="00472B93"/>
    <w:rsid w:val="00475F5C"/>
    <w:rsid w:val="00480FF3"/>
    <w:rsid w:val="00482664"/>
    <w:rsid w:val="004827F1"/>
    <w:rsid w:val="00487088"/>
    <w:rsid w:val="00491E4C"/>
    <w:rsid w:val="00491E4E"/>
    <w:rsid w:val="00492A30"/>
    <w:rsid w:val="00496AF1"/>
    <w:rsid w:val="004A589E"/>
    <w:rsid w:val="004B278E"/>
    <w:rsid w:val="004D2711"/>
    <w:rsid w:val="004D7F67"/>
    <w:rsid w:val="004E1C60"/>
    <w:rsid w:val="004E4F25"/>
    <w:rsid w:val="004E504D"/>
    <w:rsid w:val="00505786"/>
    <w:rsid w:val="005105F5"/>
    <w:rsid w:val="005108C5"/>
    <w:rsid w:val="005114C8"/>
    <w:rsid w:val="00517E03"/>
    <w:rsid w:val="00525CA5"/>
    <w:rsid w:val="00526889"/>
    <w:rsid w:val="00527D2C"/>
    <w:rsid w:val="00551868"/>
    <w:rsid w:val="00554726"/>
    <w:rsid w:val="0055486A"/>
    <w:rsid w:val="00554D1D"/>
    <w:rsid w:val="00561827"/>
    <w:rsid w:val="005702C7"/>
    <w:rsid w:val="005721EA"/>
    <w:rsid w:val="00572BC3"/>
    <w:rsid w:val="005751D6"/>
    <w:rsid w:val="00576671"/>
    <w:rsid w:val="00581E9F"/>
    <w:rsid w:val="00587D2C"/>
    <w:rsid w:val="0059167B"/>
    <w:rsid w:val="0059532A"/>
    <w:rsid w:val="005A3A5E"/>
    <w:rsid w:val="005A451E"/>
    <w:rsid w:val="005A7E60"/>
    <w:rsid w:val="005B5CBD"/>
    <w:rsid w:val="005C22C2"/>
    <w:rsid w:val="005C352E"/>
    <w:rsid w:val="005D07F1"/>
    <w:rsid w:val="005D5763"/>
    <w:rsid w:val="005D58B9"/>
    <w:rsid w:val="005D5CC0"/>
    <w:rsid w:val="005F10DC"/>
    <w:rsid w:val="006003F4"/>
    <w:rsid w:val="00603660"/>
    <w:rsid w:val="00621537"/>
    <w:rsid w:val="006225CB"/>
    <w:rsid w:val="006322B6"/>
    <w:rsid w:val="00633684"/>
    <w:rsid w:val="00634738"/>
    <w:rsid w:val="0064100F"/>
    <w:rsid w:val="0064219B"/>
    <w:rsid w:val="0064220B"/>
    <w:rsid w:val="00650817"/>
    <w:rsid w:val="0066164D"/>
    <w:rsid w:val="00666189"/>
    <w:rsid w:val="0067358F"/>
    <w:rsid w:val="00676825"/>
    <w:rsid w:val="0069117C"/>
    <w:rsid w:val="006A0499"/>
    <w:rsid w:val="006B3861"/>
    <w:rsid w:val="006C0DF9"/>
    <w:rsid w:val="006C6B23"/>
    <w:rsid w:val="006C7B28"/>
    <w:rsid w:val="006C7BCE"/>
    <w:rsid w:val="006E4D81"/>
    <w:rsid w:val="006E5686"/>
    <w:rsid w:val="006F1F1A"/>
    <w:rsid w:val="006F6593"/>
    <w:rsid w:val="00704F89"/>
    <w:rsid w:val="00713BE4"/>
    <w:rsid w:val="00726C38"/>
    <w:rsid w:val="00727A5E"/>
    <w:rsid w:val="00734AA3"/>
    <w:rsid w:val="00740ECA"/>
    <w:rsid w:val="0074312E"/>
    <w:rsid w:val="007432AA"/>
    <w:rsid w:val="00744E1D"/>
    <w:rsid w:val="00747564"/>
    <w:rsid w:val="007475E9"/>
    <w:rsid w:val="00753E09"/>
    <w:rsid w:val="00756334"/>
    <w:rsid w:val="00760099"/>
    <w:rsid w:val="00762895"/>
    <w:rsid w:val="007758A6"/>
    <w:rsid w:val="00783807"/>
    <w:rsid w:val="00787682"/>
    <w:rsid w:val="00790155"/>
    <w:rsid w:val="007C172D"/>
    <w:rsid w:val="007D0960"/>
    <w:rsid w:val="007D3D58"/>
    <w:rsid w:val="007D7E3D"/>
    <w:rsid w:val="007E429E"/>
    <w:rsid w:val="007E584C"/>
    <w:rsid w:val="007F508A"/>
    <w:rsid w:val="0081668C"/>
    <w:rsid w:val="008167E2"/>
    <w:rsid w:val="0083239E"/>
    <w:rsid w:val="008333ED"/>
    <w:rsid w:val="00833CDB"/>
    <w:rsid w:val="00837993"/>
    <w:rsid w:val="0084665B"/>
    <w:rsid w:val="008A2BAA"/>
    <w:rsid w:val="008A3B94"/>
    <w:rsid w:val="008A3D9C"/>
    <w:rsid w:val="008C3CD4"/>
    <w:rsid w:val="008D2401"/>
    <w:rsid w:val="008E1BED"/>
    <w:rsid w:val="008E38EF"/>
    <w:rsid w:val="008E6A82"/>
    <w:rsid w:val="008E761A"/>
    <w:rsid w:val="008E7981"/>
    <w:rsid w:val="008F2569"/>
    <w:rsid w:val="008F4D9E"/>
    <w:rsid w:val="00904BE8"/>
    <w:rsid w:val="00905018"/>
    <w:rsid w:val="0091339B"/>
    <w:rsid w:val="009163E0"/>
    <w:rsid w:val="009336CB"/>
    <w:rsid w:val="00933A51"/>
    <w:rsid w:val="00936A59"/>
    <w:rsid w:val="00937B3D"/>
    <w:rsid w:val="00954419"/>
    <w:rsid w:val="00956481"/>
    <w:rsid w:val="00957348"/>
    <w:rsid w:val="0097223F"/>
    <w:rsid w:val="0098188E"/>
    <w:rsid w:val="00981E13"/>
    <w:rsid w:val="009956DE"/>
    <w:rsid w:val="00995782"/>
    <w:rsid w:val="009958E2"/>
    <w:rsid w:val="009B4172"/>
    <w:rsid w:val="009C13FB"/>
    <w:rsid w:val="009C43FD"/>
    <w:rsid w:val="009C74AD"/>
    <w:rsid w:val="009D0048"/>
    <w:rsid w:val="009D2CD1"/>
    <w:rsid w:val="009F21F8"/>
    <w:rsid w:val="009F71DB"/>
    <w:rsid w:val="00A05008"/>
    <w:rsid w:val="00A10262"/>
    <w:rsid w:val="00A32439"/>
    <w:rsid w:val="00A33A31"/>
    <w:rsid w:val="00A35702"/>
    <w:rsid w:val="00A46659"/>
    <w:rsid w:val="00A46CB0"/>
    <w:rsid w:val="00A60339"/>
    <w:rsid w:val="00A8123A"/>
    <w:rsid w:val="00A85505"/>
    <w:rsid w:val="00A908B4"/>
    <w:rsid w:val="00A94204"/>
    <w:rsid w:val="00A951C7"/>
    <w:rsid w:val="00A97BB0"/>
    <w:rsid w:val="00AA7A33"/>
    <w:rsid w:val="00AB36F4"/>
    <w:rsid w:val="00AB4B2C"/>
    <w:rsid w:val="00AB62A3"/>
    <w:rsid w:val="00AC0D9A"/>
    <w:rsid w:val="00AC5601"/>
    <w:rsid w:val="00AD03F8"/>
    <w:rsid w:val="00AD3C2A"/>
    <w:rsid w:val="00AE586B"/>
    <w:rsid w:val="00AF450B"/>
    <w:rsid w:val="00AF6749"/>
    <w:rsid w:val="00B070F7"/>
    <w:rsid w:val="00B0758B"/>
    <w:rsid w:val="00B11138"/>
    <w:rsid w:val="00B15028"/>
    <w:rsid w:val="00B21493"/>
    <w:rsid w:val="00B21830"/>
    <w:rsid w:val="00B2196B"/>
    <w:rsid w:val="00B245A3"/>
    <w:rsid w:val="00B36856"/>
    <w:rsid w:val="00B60EF2"/>
    <w:rsid w:val="00B70503"/>
    <w:rsid w:val="00B8000B"/>
    <w:rsid w:val="00B9025C"/>
    <w:rsid w:val="00B93329"/>
    <w:rsid w:val="00BA2935"/>
    <w:rsid w:val="00BA543E"/>
    <w:rsid w:val="00BA6366"/>
    <w:rsid w:val="00BB1487"/>
    <w:rsid w:val="00BC1E03"/>
    <w:rsid w:val="00BD0C27"/>
    <w:rsid w:val="00BD1609"/>
    <w:rsid w:val="00BE1ADD"/>
    <w:rsid w:val="00BE2D8E"/>
    <w:rsid w:val="00BE2E22"/>
    <w:rsid w:val="00BE2F86"/>
    <w:rsid w:val="00BE4D8D"/>
    <w:rsid w:val="00BE76B5"/>
    <w:rsid w:val="00BF20A2"/>
    <w:rsid w:val="00BF4C36"/>
    <w:rsid w:val="00BF652A"/>
    <w:rsid w:val="00C13625"/>
    <w:rsid w:val="00C351BC"/>
    <w:rsid w:val="00C3752C"/>
    <w:rsid w:val="00C42096"/>
    <w:rsid w:val="00C44158"/>
    <w:rsid w:val="00C521AF"/>
    <w:rsid w:val="00C527E7"/>
    <w:rsid w:val="00C66742"/>
    <w:rsid w:val="00C70AF2"/>
    <w:rsid w:val="00C70FE1"/>
    <w:rsid w:val="00C9055C"/>
    <w:rsid w:val="00CA3757"/>
    <w:rsid w:val="00CA7F46"/>
    <w:rsid w:val="00CB7188"/>
    <w:rsid w:val="00CC2758"/>
    <w:rsid w:val="00CC5E12"/>
    <w:rsid w:val="00CC72FD"/>
    <w:rsid w:val="00CE0277"/>
    <w:rsid w:val="00CE13F5"/>
    <w:rsid w:val="00CF1A8D"/>
    <w:rsid w:val="00D02E95"/>
    <w:rsid w:val="00D02F3B"/>
    <w:rsid w:val="00D25C8D"/>
    <w:rsid w:val="00D269C5"/>
    <w:rsid w:val="00D27C6A"/>
    <w:rsid w:val="00D31CCB"/>
    <w:rsid w:val="00D4056F"/>
    <w:rsid w:val="00D462C2"/>
    <w:rsid w:val="00D87A8B"/>
    <w:rsid w:val="00D96956"/>
    <w:rsid w:val="00DB41D2"/>
    <w:rsid w:val="00DB7FB7"/>
    <w:rsid w:val="00DC7DCA"/>
    <w:rsid w:val="00DD6B78"/>
    <w:rsid w:val="00DE5D74"/>
    <w:rsid w:val="00DE6D3B"/>
    <w:rsid w:val="00DF545C"/>
    <w:rsid w:val="00DF5808"/>
    <w:rsid w:val="00DF63EF"/>
    <w:rsid w:val="00DF7C61"/>
    <w:rsid w:val="00E07FEA"/>
    <w:rsid w:val="00E147F9"/>
    <w:rsid w:val="00E244D7"/>
    <w:rsid w:val="00E33372"/>
    <w:rsid w:val="00E36B08"/>
    <w:rsid w:val="00E50CA0"/>
    <w:rsid w:val="00E51527"/>
    <w:rsid w:val="00E60F0F"/>
    <w:rsid w:val="00E616D1"/>
    <w:rsid w:val="00E763A9"/>
    <w:rsid w:val="00E801E8"/>
    <w:rsid w:val="00E8734F"/>
    <w:rsid w:val="00E87BD7"/>
    <w:rsid w:val="00E92BFA"/>
    <w:rsid w:val="00E92FF3"/>
    <w:rsid w:val="00E94CC0"/>
    <w:rsid w:val="00E96C2F"/>
    <w:rsid w:val="00EA03B7"/>
    <w:rsid w:val="00EA0935"/>
    <w:rsid w:val="00EA6652"/>
    <w:rsid w:val="00EB260C"/>
    <w:rsid w:val="00EB3366"/>
    <w:rsid w:val="00EB5749"/>
    <w:rsid w:val="00ED0F09"/>
    <w:rsid w:val="00ED5083"/>
    <w:rsid w:val="00ED52E4"/>
    <w:rsid w:val="00EE2986"/>
    <w:rsid w:val="00EE4E68"/>
    <w:rsid w:val="00EF6E3D"/>
    <w:rsid w:val="00F125AB"/>
    <w:rsid w:val="00F2614A"/>
    <w:rsid w:val="00F27644"/>
    <w:rsid w:val="00F32726"/>
    <w:rsid w:val="00F32ABA"/>
    <w:rsid w:val="00F37570"/>
    <w:rsid w:val="00F55B19"/>
    <w:rsid w:val="00F60EB7"/>
    <w:rsid w:val="00F70E5A"/>
    <w:rsid w:val="00F74ECB"/>
    <w:rsid w:val="00F75674"/>
    <w:rsid w:val="00F819A4"/>
    <w:rsid w:val="00F84D3D"/>
    <w:rsid w:val="00F871F9"/>
    <w:rsid w:val="00FA4B61"/>
    <w:rsid w:val="00FB6B0F"/>
    <w:rsid w:val="00FB7420"/>
    <w:rsid w:val="00FC01EC"/>
    <w:rsid w:val="00FD11AB"/>
    <w:rsid w:val="00FD19CB"/>
    <w:rsid w:val="00FD427B"/>
    <w:rsid w:val="00FD6B36"/>
    <w:rsid w:val="00FE469D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B62BA4-EE93-4D21-9095-FF5B01C0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B9"/>
    <w:pPr>
      <w:spacing w:line="480" w:lineRule="atLeast"/>
      <w:ind w:left="475" w:right="475"/>
    </w:pPr>
    <w:rPr>
      <w:rFonts w:ascii="Courier New" w:hAnsi="Courier New"/>
      <w:sz w:val="24"/>
    </w:rPr>
  </w:style>
  <w:style w:type="paragraph" w:styleId="Heading1">
    <w:name w:val="heading 1"/>
    <w:basedOn w:val="HeadingBase"/>
    <w:next w:val="BodyText"/>
    <w:qFormat/>
    <w:rsid w:val="005D58B9"/>
    <w:pPr>
      <w:spacing w:before="240"/>
      <w:outlineLvl w:val="0"/>
    </w:pPr>
    <w:rPr>
      <w:b/>
      <w:caps/>
    </w:rPr>
  </w:style>
  <w:style w:type="paragraph" w:styleId="Heading2">
    <w:name w:val="heading 2"/>
    <w:basedOn w:val="HeadingBase"/>
    <w:next w:val="BodyText"/>
    <w:qFormat/>
    <w:rsid w:val="005D58B9"/>
    <w:pPr>
      <w:spacing w:before="24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rsid w:val="005D58B9"/>
    <w:pPr>
      <w:ind w:firstLine="360"/>
      <w:outlineLvl w:val="2"/>
    </w:pPr>
    <w:rPr>
      <w:b/>
    </w:rPr>
  </w:style>
  <w:style w:type="paragraph" w:styleId="Heading4">
    <w:name w:val="heading 4"/>
    <w:basedOn w:val="HeadingBase"/>
    <w:next w:val="BodyText"/>
    <w:qFormat/>
    <w:rsid w:val="005D58B9"/>
    <w:pPr>
      <w:keepNext w:val="0"/>
      <w:spacing w:before="240"/>
      <w:jc w:val="center"/>
      <w:outlineLvl w:val="3"/>
    </w:pPr>
  </w:style>
  <w:style w:type="paragraph" w:styleId="Heading5">
    <w:name w:val="heading 5"/>
    <w:basedOn w:val="HeadingBase"/>
    <w:next w:val="BodyText"/>
    <w:qFormat/>
    <w:rsid w:val="005D58B9"/>
    <w:pPr>
      <w:outlineLvl w:val="4"/>
    </w:pPr>
    <w:rPr>
      <w:i/>
    </w:rPr>
  </w:style>
  <w:style w:type="paragraph" w:styleId="Heading6">
    <w:name w:val="heading 6"/>
    <w:basedOn w:val="HeaderBase"/>
    <w:next w:val="BodyText"/>
    <w:qFormat/>
    <w:rsid w:val="005D58B9"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rsid w:val="005D58B9"/>
    <w:pPr>
      <w:spacing w:before="240"/>
      <w:outlineLvl w:val="6"/>
    </w:pPr>
    <w:rPr>
      <w:b/>
    </w:rPr>
  </w:style>
  <w:style w:type="paragraph" w:styleId="Heading8">
    <w:name w:val="heading 8"/>
    <w:basedOn w:val="HeadingBase"/>
    <w:next w:val="BodyText"/>
    <w:qFormat/>
    <w:rsid w:val="005D58B9"/>
    <w:pPr>
      <w:spacing w:before="240"/>
      <w:outlineLvl w:val="7"/>
    </w:pPr>
    <w:rPr>
      <w:b/>
      <w:i/>
    </w:rPr>
  </w:style>
  <w:style w:type="paragraph" w:styleId="Heading9">
    <w:name w:val="heading 9"/>
    <w:basedOn w:val="HeadingBase"/>
    <w:next w:val="BodyText"/>
    <w:qFormat/>
    <w:rsid w:val="005D58B9"/>
    <w:pPr>
      <w:spacing w:before="240"/>
      <w:jc w:val="center"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58B9"/>
    <w:pPr>
      <w:ind w:right="115" w:firstLine="475"/>
    </w:pPr>
  </w:style>
  <w:style w:type="paragraph" w:customStyle="1" w:styleId="BodyTextKeep">
    <w:name w:val="Body Text Keep"/>
    <w:basedOn w:val="BodyText"/>
    <w:rsid w:val="005D58B9"/>
    <w:pPr>
      <w:keepNext/>
      <w:ind w:right="230" w:firstLine="0"/>
    </w:pPr>
  </w:style>
  <w:style w:type="paragraph" w:styleId="Date">
    <w:name w:val="Date"/>
    <w:basedOn w:val="Normal"/>
    <w:rsid w:val="005D58B9"/>
    <w:pPr>
      <w:spacing w:line="320" w:lineRule="atLeast"/>
      <w:ind w:left="0" w:right="0"/>
    </w:pPr>
  </w:style>
  <w:style w:type="paragraph" w:customStyle="1" w:styleId="DocumentLabel">
    <w:name w:val="Document Label"/>
    <w:basedOn w:val="HeadingBase"/>
    <w:next w:val="Contact"/>
    <w:rsid w:val="005D58B9"/>
    <w:pPr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/>
      <w:spacing w:val="-80"/>
      <w:sz w:val="108"/>
    </w:rPr>
  </w:style>
  <w:style w:type="paragraph" w:customStyle="1" w:styleId="Contact">
    <w:name w:val="Contact"/>
    <w:basedOn w:val="Normal"/>
    <w:uiPriority w:val="99"/>
    <w:rsid w:val="005D58B9"/>
    <w:pPr>
      <w:spacing w:line="320" w:lineRule="atLeast"/>
      <w:ind w:left="0" w:right="0"/>
    </w:pPr>
    <w:rPr>
      <w:rFonts w:ascii="Garamond" w:hAnsi="Garamond"/>
      <w:noProof/>
    </w:rPr>
  </w:style>
  <w:style w:type="paragraph" w:styleId="Footer">
    <w:name w:val="footer"/>
    <w:basedOn w:val="HeaderBase"/>
    <w:rsid w:val="005D58B9"/>
    <w:pPr>
      <w:spacing w:before="360"/>
    </w:pPr>
    <w:rPr>
      <w:caps/>
    </w:rPr>
  </w:style>
  <w:style w:type="paragraph" w:styleId="Header">
    <w:name w:val="header"/>
    <w:basedOn w:val="HeaderBase"/>
    <w:rsid w:val="005D58B9"/>
  </w:style>
  <w:style w:type="character" w:customStyle="1" w:styleId="Lead-inEmphasis">
    <w:name w:val="Lead-in Emphasis"/>
    <w:rsid w:val="005D58B9"/>
    <w:rPr>
      <w:caps/>
    </w:rPr>
  </w:style>
  <w:style w:type="paragraph" w:customStyle="1" w:styleId="ReturnAddress">
    <w:name w:val="Return Address"/>
    <w:basedOn w:val="Normal"/>
    <w:rsid w:val="005D58B9"/>
    <w:pPr>
      <w:keepLines/>
      <w:spacing w:line="200" w:lineRule="atLeast"/>
      <w:ind w:left="0" w:right="0"/>
    </w:pPr>
    <w:rPr>
      <w:rFonts w:ascii="Garamond" w:hAnsi="Garamond"/>
      <w:sz w:val="20"/>
    </w:rPr>
  </w:style>
  <w:style w:type="paragraph" w:customStyle="1" w:styleId="CompanyName">
    <w:name w:val="Company Name"/>
    <w:basedOn w:val="Normal"/>
    <w:next w:val="ReturnAddress"/>
    <w:rsid w:val="005D58B9"/>
    <w:pPr>
      <w:spacing w:line="240" w:lineRule="atLeast"/>
      <w:ind w:left="0" w:right="120"/>
    </w:pPr>
    <w:rPr>
      <w:rFonts w:ascii="Garamond" w:hAnsi="Garamond"/>
      <w:caps/>
      <w:spacing w:val="25"/>
    </w:rPr>
  </w:style>
  <w:style w:type="character" w:styleId="Emphasis">
    <w:name w:val="Emphasis"/>
    <w:qFormat/>
    <w:rsid w:val="005D58B9"/>
    <w:rPr>
      <w:caps/>
    </w:rPr>
  </w:style>
  <w:style w:type="paragraph" w:styleId="Title">
    <w:name w:val="Title"/>
    <w:basedOn w:val="HeadingBase"/>
    <w:next w:val="BodyText"/>
    <w:qFormat/>
    <w:rsid w:val="005D58B9"/>
    <w:pPr>
      <w:spacing w:before="480" w:after="360"/>
      <w:ind w:left="835" w:right="835"/>
      <w:jc w:val="center"/>
    </w:pPr>
    <w:rPr>
      <w:b/>
      <w:caps/>
    </w:rPr>
  </w:style>
  <w:style w:type="paragraph" w:customStyle="1" w:styleId="BlockQuotation">
    <w:name w:val="Block Quotation"/>
    <w:basedOn w:val="BodyText"/>
    <w:rsid w:val="005D58B9"/>
    <w:pPr>
      <w:keepLines/>
      <w:ind w:left="1555" w:right="1555" w:firstLine="0"/>
    </w:pPr>
  </w:style>
  <w:style w:type="paragraph" w:styleId="BodyTextIndent">
    <w:name w:val="Body Text Indent"/>
    <w:basedOn w:val="BodyText"/>
    <w:rsid w:val="005D58B9"/>
    <w:pPr>
      <w:spacing w:line="440" w:lineRule="atLeast"/>
      <w:ind w:firstLine="0"/>
    </w:pPr>
  </w:style>
  <w:style w:type="paragraph" w:styleId="Caption">
    <w:name w:val="caption"/>
    <w:basedOn w:val="Normal"/>
    <w:next w:val="BodyText"/>
    <w:qFormat/>
    <w:rsid w:val="005D58B9"/>
    <w:pPr>
      <w:keepNext/>
      <w:spacing w:after="240"/>
    </w:pPr>
    <w:rPr>
      <w:i/>
    </w:rPr>
  </w:style>
  <w:style w:type="character" w:styleId="CommentReference">
    <w:name w:val="annotation reference"/>
    <w:semiHidden/>
    <w:rsid w:val="005D58B9"/>
    <w:rPr>
      <w:vertAlign w:val="superscript"/>
    </w:rPr>
  </w:style>
  <w:style w:type="paragraph" w:customStyle="1" w:styleId="FootnoteBase">
    <w:name w:val="Footnote Base"/>
    <w:basedOn w:val="Normal"/>
    <w:link w:val="FootnoteBaseChar"/>
    <w:rsid w:val="005D58B9"/>
    <w:pPr>
      <w:keepLines/>
      <w:spacing w:after="240" w:line="240" w:lineRule="atLeast"/>
    </w:pPr>
    <w:rPr>
      <w:sz w:val="18"/>
    </w:rPr>
  </w:style>
  <w:style w:type="paragraph" w:styleId="CommentText">
    <w:name w:val="annotation text"/>
    <w:basedOn w:val="FootnoteBase"/>
    <w:link w:val="CommentTextChar"/>
    <w:semiHidden/>
    <w:rsid w:val="005D58B9"/>
    <w:pPr>
      <w:spacing w:after="0" w:line="440" w:lineRule="atLeast"/>
    </w:pPr>
  </w:style>
  <w:style w:type="paragraph" w:customStyle="1" w:styleId="HeadingBase">
    <w:name w:val="Heading Base"/>
    <w:basedOn w:val="Normal"/>
    <w:next w:val="BodyText"/>
    <w:rsid w:val="005D58B9"/>
    <w:pPr>
      <w:keepNext/>
      <w:keepLines/>
    </w:pPr>
    <w:rPr>
      <w:kern w:val="28"/>
    </w:rPr>
  </w:style>
  <w:style w:type="character" w:styleId="EndnoteReference">
    <w:name w:val="endnote reference"/>
    <w:semiHidden/>
    <w:rsid w:val="005D58B9"/>
    <w:rPr>
      <w:sz w:val="24"/>
      <w:vertAlign w:val="superscript"/>
    </w:rPr>
  </w:style>
  <w:style w:type="paragraph" w:styleId="EndnoteText">
    <w:name w:val="endnote text"/>
    <w:basedOn w:val="FootnoteBase"/>
    <w:semiHidden/>
    <w:rsid w:val="005D58B9"/>
  </w:style>
  <w:style w:type="paragraph" w:customStyle="1" w:styleId="HeaderBase">
    <w:name w:val="Header Base"/>
    <w:basedOn w:val="Normal"/>
    <w:rsid w:val="005D58B9"/>
    <w:pPr>
      <w:keepLines/>
      <w:tabs>
        <w:tab w:val="center" w:pos="4320"/>
        <w:tab w:val="right" w:pos="9480"/>
      </w:tabs>
      <w:ind w:left="0" w:right="0"/>
    </w:pPr>
  </w:style>
  <w:style w:type="character" w:styleId="FootnoteReference">
    <w:name w:val="footnote reference"/>
    <w:semiHidden/>
    <w:rsid w:val="005D58B9"/>
    <w:rPr>
      <w:sz w:val="24"/>
      <w:vertAlign w:val="superscript"/>
    </w:rPr>
  </w:style>
  <w:style w:type="paragraph" w:styleId="FootnoteText">
    <w:name w:val="footnote text"/>
    <w:basedOn w:val="FootnoteBase"/>
    <w:semiHidden/>
    <w:rsid w:val="005D58B9"/>
  </w:style>
  <w:style w:type="paragraph" w:styleId="MessageHeader">
    <w:name w:val="Message Header"/>
    <w:basedOn w:val="BodyText"/>
    <w:next w:val="BodyText"/>
    <w:rsid w:val="005D58B9"/>
    <w:pPr>
      <w:keepLines/>
      <w:ind w:right="475" w:firstLine="0"/>
    </w:pPr>
  </w:style>
  <w:style w:type="paragraph" w:styleId="NormalIndent">
    <w:name w:val="Normal Indent"/>
    <w:basedOn w:val="Normal"/>
    <w:rsid w:val="005D58B9"/>
    <w:pPr>
      <w:ind w:left="835"/>
    </w:pPr>
  </w:style>
  <w:style w:type="character" w:styleId="PageNumber">
    <w:name w:val="page number"/>
    <w:rsid w:val="005D58B9"/>
    <w:rPr>
      <w:rFonts w:ascii="Courier New" w:hAnsi="Courier New"/>
      <w:spacing w:val="0"/>
      <w:kern w:val="0"/>
      <w:position w:val="0"/>
      <w:sz w:val="24"/>
      <w:vertAlign w:val="baseline"/>
    </w:rPr>
  </w:style>
  <w:style w:type="paragraph" w:customStyle="1" w:styleId="Picture">
    <w:name w:val="Picture"/>
    <w:basedOn w:val="Normal"/>
    <w:next w:val="Caption"/>
    <w:rsid w:val="005D58B9"/>
    <w:pPr>
      <w:keepNext/>
      <w:spacing w:before="240"/>
    </w:pPr>
  </w:style>
  <w:style w:type="paragraph" w:customStyle="1" w:styleId="SubjectLine">
    <w:name w:val="Subject Line"/>
    <w:basedOn w:val="BodyText"/>
    <w:next w:val="BodyText"/>
    <w:rsid w:val="005D58B9"/>
    <w:pPr>
      <w:ind w:right="475" w:firstLine="0"/>
    </w:pPr>
    <w:rPr>
      <w:b/>
    </w:rPr>
  </w:style>
  <w:style w:type="paragraph" w:styleId="Subtitle">
    <w:name w:val="Subtitle"/>
    <w:basedOn w:val="Title"/>
    <w:next w:val="BodyText"/>
    <w:qFormat/>
    <w:rsid w:val="005D58B9"/>
    <w:pPr>
      <w:spacing w:before="0" w:line="240" w:lineRule="atLeast"/>
    </w:pPr>
    <w:rPr>
      <w:caps w:val="0"/>
      <w:kern w:val="0"/>
    </w:rPr>
  </w:style>
  <w:style w:type="character" w:customStyle="1" w:styleId="Superscript">
    <w:name w:val="Superscript"/>
    <w:rsid w:val="005D58B9"/>
    <w:rPr>
      <w:sz w:val="24"/>
      <w:vertAlign w:val="superscript"/>
    </w:rPr>
  </w:style>
  <w:style w:type="paragraph" w:styleId="BlockText">
    <w:name w:val="Block Text"/>
    <w:basedOn w:val="Normal"/>
    <w:rsid w:val="005D58B9"/>
    <w:pPr>
      <w:spacing w:line="240" w:lineRule="auto"/>
      <w:jc w:val="both"/>
    </w:pPr>
    <w:rPr>
      <w:rFonts w:ascii="Century Schoolbook" w:hAnsi="Century Schoolbook"/>
    </w:rPr>
  </w:style>
  <w:style w:type="paragraph" w:styleId="TOC9">
    <w:name w:val="toc 9"/>
    <w:basedOn w:val="Normal"/>
    <w:next w:val="Normal"/>
    <w:autoRedefine/>
    <w:semiHidden/>
    <w:rsid w:val="005D58B9"/>
    <w:pPr>
      <w:ind w:left="1920"/>
    </w:pPr>
  </w:style>
  <w:style w:type="character" w:styleId="Hyperlink">
    <w:name w:val="Hyperlink"/>
    <w:basedOn w:val="DefaultParagraphFont"/>
    <w:rsid w:val="0037767A"/>
    <w:rPr>
      <w:color w:val="0000FF"/>
      <w:u w:val="single"/>
    </w:rPr>
  </w:style>
  <w:style w:type="paragraph" w:styleId="BalloonText">
    <w:name w:val="Balloon Text"/>
    <w:basedOn w:val="Normal"/>
    <w:semiHidden/>
    <w:rsid w:val="002B655E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C43FD"/>
    <w:pPr>
      <w:spacing w:line="240" w:lineRule="auto"/>
      <w:ind w:left="0" w:right="0"/>
    </w:pPr>
    <w:rPr>
      <w:rFonts w:ascii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2E"/>
    <w:pPr>
      <w:keepLines w:val="0"/>
      <w:spacing w:line="480" w:lineRule="atLeast"/>
    </w:pPr>
    <w:rPr>
      <w:b/>
      <w:bCs/>
      <w:sz w:val="20"/>
    </w:rPr>
  </w:style>
  <w:style w:type="character" w:customStyle="1" w:styleId="FootnoteBaseChar">
    <w:name w:val="Footnote Base Char"/>
    <w:basedOn w:val="DefaultParagraphFont"/>
    <w:link w:val="FootnoteBase"/>
    <w:rsid w:val="005C352E"/>
    <w:rPr>
      <w:rFonts w:ascii="Courier New" w:hAnsi="Courier New"/>
      <w:sz w:val="18"/>
    </w:rPr>
  </w:style>
  <w:style w:type="character" w:customStyle="1" w:styleId="CommentTextChar">
    <w:name w:val="Comment Text Char"/>
    <w:basedOn w:val="FootnoteBaseChar"/>
    <w:link w:val="CommentText"/>
    <w:rsid w:val="005C352E"/>
    <w:rPr>
      <w:rFonts w:ascii="Courier New" w:hAnsi="Courier New"/>
      <w:sz w:val="18"/>
    </w:rPr>
  </w:style>
  <w:style w:type="character" w:customStyle="1" w:styleId="CommentSubjectChar">
    <w:name w:val="Comment Subject Char"/>
    <w:basedOn w:val="CommentTextChar"/>
    <w:link w:val="CommentSubject"/>
    <w:rsid w:val="005C352E"/>
    <w:rPr>
      <w:rFonts w:ascii="Courier New" w:hAnsi="Courier New"/>
      <w:sz w:val="18"/>
    </w:rPr>
  </w:style>
  <w:style w:type="paragraph" w:styleId="ListParagraph">
    <w:name w:val="List Paragraph"/>
    <w:basedOn w:val="Normal"/>
    <w:uiPriority w:val="34"/>
    <w:qFormat/>
    <w:rsid w:val="00AD03F8"/>
    <w:pPr>
      <w:spacing w:after="200" w:line="240" w:lineRule="auto"/>
      <w:ind w:left="720" w:right="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qFormat/>
    <w:rsid w:val="00AD03F8"/>
    <w:pPr>
      <w:jc w:val="both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D03F8"/>
    <w:rPr>
      <w:rFonts w:ascii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133EEC"/>
    <w:pPr>
      <w:spacing w:before="100" w:beforeAutospacing="1" w:after="100" w:afterAutospacing="1" w:line="240" w:lineRule="auto"/>
      <w:ind w:left="0" w:right="0"/>
    </w:pPr>
    <w:rPr>
      <w:rFonts w:ascii="Times New Roman" w:eastAsia="Calibri" w:hAnsi="Times New Roman"/>
      <w:szCs w:val="24"/>
    </w:rPr>
  </w:style>
  <w:style w:type="paragraph" w:customStyle="1" w:styleId="bodytext0">
    <w:name w:val="bodytext"/>
    <w:basedOn w:val="Normal"/>
    <w:uiPriority w:val="99"/>
    <w:rsid w:val="00133EEC"/>
    <w:pPr>
      <w:spacing w:after="210" w:line="300" w:lineRule="atLeast"/>
      <w:ind w:left="0" w:right="0"/>
    </w:pPr>
    <w:rPr>
      <w:rFonts w:ascii="Verdana" w:hAnsi="Verdana"/>
      <w:sz w:val="18"/>
      <w:szCs w:val="18"/>
    </w:rPr>
  </w:style>
  <w:style w:type="character" w:customStyle="1" w:styleId="bodytext1">
    <w:name w:val="bodytext1"/>
    <w:basedOn w:val="DefaultParagraphFont"/>
    <w:rsid w:val="00133EEC"/>
    <w:rPr>
      <w:rFonts w:ascii="Verdana" w:hAnsi="Verdana" w:hint="default"/>
      <w:sz w:val="18"/>
      <w:szCs w:val="18"/>
    </w:rPr>
  </w:style>
  <w:style w:type="paragraph" w:customStyle="1" w:styleId="Subhead">
    <w:name w:val="Subhead"/>
    <w:basedOn w:val="Normal"/>
    <w:rsid w:val="00A97BB0"/>
    <w:pPr>
      <w:spacing w:after="600" w:line="240" w:lineRule="auto"/>
      <w:ind w:left="0" w:right="0"/>
    </w:pPr>
    <w:rPr>
      <w:rFonts w:ascii="Century Gothic" w:hAnsi="Century Gothic"/>
      <w:i/>
      <w:color w:val="2A5A78"/>
      <w:spacing w:val="-5"/>
      <w:sz w:val="22"/>
    </w:rPr>
  </w:style>
  <w:style w:type="character" w:customStyle="1" w:styleId="TextChar">
    <w:name w:val="Text Char"/>
    <w:basedOn w:val="DefaultParagraphFont"/>
    <w:link w:val="Text"/>
    <w:locked/>
    <w:rsid w:val="00A97BB0"/>
    <w:rPr>
      <w:rFonts w:ascii="Century Gothic" w:hAnsi="Century Gothic"/>
      <w:sz w:val="18"/>
      <w:szCs w:val="18"/>
    </w:rPr>
  </w:style>
  <w:style w:type="paragraph" w:customStyle="1" w:styleId="Text">
    <w:name w:val="Text"/>
    <w:basedOn w:val="Normal"/>
    <w:link w:val="TextChar"/>
    <w:rsid w:val="00A97BB0"/>
    <w:pPr>
      <w:spacing w:after="220" w:line="336" w:lineRule="auto"/>
      <w:ind w:left="0" w:right="0"/>
    </w:pPr>
    <w:rPr>
      <w:rFonts w:ascii="Century Gothic" w:hAnsi="Century Gothic"/>
      <w:sz w:val="18"/>
      <w:szCs w:val="18"/>
    </w:rPr>
  </w:style>
  <w:style w:type="character" w:customStyle="1" w:styleId="BoldTextChar">
    <w:name w:val="Bold Text Char"/>
    <w:basedOn w:val="TextChar"/>
    <w:link w:val="BoldText"/>
    <w:locked/>
    <w:rsid w:val="00A97BB0"/>
    <w:rPr>
      <w:rFonts w:ascii="Century Gothic" w:hAnsi="Century Gothic"/>
      <w:b/>
      <w:sz w:val="18"/>
      <w:szCs w:val="18"/>
    </w:rPr>
  </w:style>
  <w:style w:type="paragraph" w:customStyle="1" w:styleId="BoldText">
    <w:name w:val="Bold Text"/>
    <w:basedOn w:val="Text"/>
    <w:link w:val="BoldTextChar"/>
    <w:rsid w:val="00A97BB0"/>
    <w:rPr>
      <w:b/>
    </w:rPr>
  </w:style>
  <w:style w:type="character" w:customStyle="1" w:styleId="apple-style-span">
    <w:name w:val="apple-style-span"/>
    <w:basedOn w:val="DefaultParagraphFont"/>
    <w:rsid w:val="00DE6D3B"/>
  </w:style>
  <w:style w:type="paragraph" w:styleId="PlainText">
    <w:name w:val="Plain Text"/>
    <w:basedOn w:val="Normal"/>
    <w:link w:val="PlainTextChar"/>
    <w:uiPriority w:val="99"/>
    <w:semiHidden/>
    <w:unhideWhenUsed/>
    <w:rsid w:val="00460FAE"/>
    <w:pPr>
      <w:spacing w:line="240" w:lineRule="auto"/>
      <w:ind w:left="0" w:right="0"/>
    </w:pPr>
    <w:rPr>
      <w:rFonts w:ascii="Century Gothic" w:eastAsiaTheme="minorHAnsi" w:hAnsi="Century Gothic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0FAE"/>
    <w:rPr>
      <w:rFonts w:ascii="Century Gothic" w:eastAsiaTheme="minorHAnsi" w:hAnsi="Century Gothic" w:cstheme="minorBidi"/>
      <w:szCs w:val="21"/>
    </w:rPr>
  </w:style>
  <w:style w:type="character" w:customStyle="1" w:styleId="apple-converted-space">
    <w:name w:val="apple-converted-space"/>
    <w:basedOn w:val="DefaultParagraphFont"/>
    <w:rsid w:val="004B278E"/>
  </w:style>
  <w:style w:type="character" w:customStyle="1" w:styleId="textexposedshow">
    <w:name w:val="text_exposed_show"/>
    <w:basedOn w:val="DefaultParagraphFont"/>
    <w:rsid w:val="00C70AF2"/>
  </w:style>
  <w:style w:type="paragraph" w:customStyle="1" w:styleId="Default">
    <w:name w:val="Default"/>
    <w:rsid w:val="000D1E9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1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7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7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9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0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henderson@portofgu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B883-6698-465B-88FE-9854F862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Press Release</vt:lpstr>
    </vt:vector>
  </TitlesOfParts>
  <Company>Microsoft</Company>
  <LinksUpToDate>false</LinksUpToDate>
  <CharactersWithSpaces>1611</CharactersWithSpaces>
  <SharedDoc>false</SharedDoc>
  <HLinks>
    <vt:vector size="12" baseType="variant">
      <vt:variant>
        <vt:i4>5963872</vt:i4>
      </vt:variant>
      <vt:variant>
        <vt:i4>11</vt:i4>
      </vt:variant>
      <vt:variant>
        <vt:i4>0</vt:i4>
      </vt:variant>
      <vt:variant>
        <vt:i4>5</vt:i4>
      </vt:variant>
      <vt:variant>
        <vt:lpwstr>mailto:mphenderson@portofguam.com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mailto:mphenderson@portofguam.com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Press Release</dc:title>
  <dc:creator>Marketing</dc:creator>
  <cp:lastModifiedBy>Dot Harris</cp:lastModifiedBy>
  <cp:revision>2</cp:revision>
  <cp:lastPrinted>2016-01-21T05:52:00Z</cp:lastPrinted>
  <dcterms:created xsi:type="dcterms:W3CDTF">2016-01-28T00:28:00Z</dcterms:created>
  <dcterms:modified xsi:type="dcterms:W3CDTF">2016-01-28T00:28:00Z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99052800</vt:i4>
  </property>
  <property fmtid="{D5CDD505-2E9C-101B-9397-08002B2CF9AE}" pid="4" name="LCID">
    <vt:i4>1033</vt:i4>
  </property>
</Properties>
</file>